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22DF" w14:textId="77777777" w:rsidR="00BE214A" w:rsidRPr="00D86FB8" w:rsidRDefault="00905912">
      <w:pPr>
        <w:pStyle w:val="Body"/>
        <w:rPr>
          <w:rFonts w:ascii="Calibri" w:eastAsia="Calibri" w:hAnsi="Calibri" w:cs="Calibri"/>
          <w:b/>
          <w:bCs/>
          <w:color w:val="404040"/>
          <w:sz w:val="32"/>
          <w:szCs w:val="32"/>
          <w:u w:color="404040"/>
        </w:rPr>
      </w:pPr>
      <w:r w:rsidRPr="00D86FB8">
        <w:rPr>
          <w:rFonts w:ascii="Calibri" w:hAnsi="Calibri"/>
          <w:b/>
          <w:bCs/>
          <w:color w:val="404040"/>
          <w:sz w:val="32"/>
          <w:szCs w:val="32"/>
          <w:u w:color="404040"/>
          <w:lang w:val="en-US"/>
        </w:rPr>
        <w:t>Eamonn Dougan</w:t>
      </w:r>
    </w:p>
    <w:p w14:paraId="2A61BB07" w14:textId="577B5B9C" w:rsidR="00BE214A" w:rsidRPr="00D86FB8" w:rsidRDefault="00905912">
      <w:pPr>
        <w:pStyle w:val="Body"/>
        <w:rPr>
          <w:rFonts w:ascii="Calibri" w:eastAsia="Calibri" w:hAnsi="Calibri" w:cs="Calibri"/>
          <w:color w:val="404040"/>
          <w:sz w:val="26"/>
          <w:szCs w:val="26"/>
          <w:u w:color="404040"/>
        </w:rPr>
      </w:pPr>
      <w:r w:rsidRPr="00D86FB8">
        <w:rPr>
          <w:rFonts w:ascii="Calibri" w:hAnsi="Calibri"/>
          <w:color w:val="404040"/>
          <w:sz w:val="26"/>
          <w:szCs w:val="26"/>
          <w:u w:color="404040"/>
        </w:rPr>
        <w:t>Conductor</w:t>
      </w:r>
    </w:p>
    <w:p w14:paraId="0E7352E2" w14:textId="77777777" w:rsidR="00D057B8" w:rsidRPr="0082570F" w:rsidRDefault="00D057B8">
      <w:pPr>
        <w:pStyle w:val="Body"/>
        <w:jc w:val="center"/>
        <w:rPr>
          <w:rFonts w:ascii="Helvetica" w:hAnsi="Helvetica"/>
          <w:color w:val="FF0000"/>
          <w:shd w:val="clear" w:color="auto" w:fill="FFFFFF"/>
        </w:rPr>
      </w:pPr>
    </w:p>
    <w:p w14:paraId="5F67B9EA" w14:textId="77777777" w:rsidR="00FA4BB3" w:rsidRPr="0082570F" w:rsidRDefault="00FA4BB3" w:rsidP="00FA4BB3">
      <w:pPr>
        <w:pStyle w:val="Body"/>
        <w:jc w:val="center"/>
        <w:rPr>
          <w:rFonts w:ascii="Helvetica" w:hAnsi="Helvetica"/>
          <w:color w:val="FF0000"/>
          <w:shd w:val="clear" w:color="auto" w:fill="FFFFFF"/>
        </w:rPr>
      </w:pPr>
    </w:p>
    <w:p w14:paraId="2DE24BF3" w14:textId="77777777" w:rsidR="00377E40" w:rsidRDefault="00FA4BB3" w:rsidP="00FA4BB3">
      <w:pPr>
        <w:pStyle w:val="Body"/>
        <w:jc w:val="center"/>
        <w:rPr>
          <w:rFonts w:ascii="Calibri" w:hAnsi="Calibri"/>
          <w:color w:val="7030A0"/>
          <w:sz w:val="22"/>
          <w:szCs w:val="22"/>
          <w:u w:color="404040"/>
          <w:lang w:val="en-US"/>
        </w:rPr>
      </w:pPr>
      <w:r w:rsidRPr="00FA4BB3">
        <w:rPr>
          <w:rFonts w:ascii="Calibri" w:hAnsi="Calibri"/>
          <w:i/>
          <w:iCs/>
          <w:color w:val="7030A0"/>
          <w:sz w:val="22"/>
          <w:szCs w:val="22"/>
          <w:u w:color="404040"/>
          <w:lang w:val="en-US"/>
        </w:rPr>
        <w:t xml:space="preserve">“Dougan and his team displayed masterly control, never letting dramatic pauses weaken </w:t>
      </w:r>
      <w:proofErr w:type="spellStart"/>
      <w:r w:rsidRPr="00FA4BB3">
        <w:rPr>
          <w:rFonts w:ascii="Calibri" w:hAnsi="Calibri"/>
          <w:i/>
          <w:iCs/>
          <w:color w:val="7030A0"/>
          <w:sz w:val="22"/>
          <w:szCs w:val="22"/>
          <w:u w:color="404040"/>
          <w:lang w:val="en-US"/>
        </w:rPr>
        <w:t>fervour</w:t>
      </w:r>
      <w:proofErr w:type="spellEnd"/>
      <w:r w:rsidRPr="00FA4BB3">
        <w:rPr>
          <w:rFonts w:ascii="Calibri" w:hAnsi="Calibri"/>
          <w:i/>
          <w:iCs/>
          <w:color w:val="7030A0"/>
          <w:sz w:val="22"/>
          <w:szCs w:val="22"/>
          <w:u w:color="404040"/>
          <w:lang w:val="en-US"/>
        </w:rPr>
        <w:t xml:space="preserve"> or momentum as the composer mused in anger and tenderness on Christ’s words from the cross.”</w:t>
      </w:r>
    </w:p>
    <w:p w14:paraId="29543C9F" w14:textId="0FB77A60" w:rsidR="00FA4BB3" w:rsidRPr="00FA4BB3" w:rsidRDefault="00377E40" w:rsidP="001E531B">
      <w:pPr>
        <w:pStyle w:val="Body"/>
        <w:jc w:val="center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 w:rsidRPr="00377E40">
        <w:rPr>
          <w:rFonts w:ascii="Calibri" w:hAnsi="Calibri"/>
          <w:color w:val="000000" w:themeColor="text1"/>
          <w:sz w:val="22"/>
          <w:szCs w:val="22"/>
          <w:u w:color="404040"/>
          <w:lang w:val="en-US"/>
        </w:rPr>
        <w:t xml:space="preserve">5* </w:t>
      </w:r>
      <w:r w:rsidR="00FA4BB3" w:rsidRPr="00FA4BB3">
        <w:rPr>
          <w:rFonts w:ascii="Calibri" w:hAnsi="Calibri"/>
          <w:color w:val="404040"/>
          <w:sz w:val="22"/>
          <w:szCs w:val="22"/>
          <w:u w:color="404040"/>
          <w:lang w:val="en-US"/>
        </w:rPr>
        <w:t>The Times</w:t>
      </w:r>
    </w:p>
    <w:p w14:paraId="4DEA9944" w14:textId="77777777" w:rsidR="00FA4BB3" w:rsidRPr="00FA4BB3" w:rsidRDefault="00FA4BB3">
      <w:pPr>
        <w:pStyle w:val="Body"/>
        <w:jc w:val="center"/>
        <w:rPr>
          <w:rFonts w:ascii="Calibri" w:hAnsi="Calibri"/>
          <w:color w:val="404040"/>
          <w:sz w:val="22"/>
          <w:szCs w:val="22"/>
          <w:u w:color="404040"/>
          <w:lang w:val="en-US"/>
        </w:rPr>
      </w:pPr>
    </w:p>
    <w:p w14:paraId="123B2551" w14:textId="4AA6CB43" w:rsidR="00D057B8" w:rsidRPr="00FA4BB3" w:rsidRDefault="0082570F" w:rsidP="001E531B">
      <w:pPr>
        <w:pStyle w:val="Body"/>
        <w:jc w:val="center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 w:rsidRPr="00FA4BB3">
        <w:rPr>
          <w:rFonts w:ascii="Calibri" w:hAnsi="Calibri"/>
          <w:i/>
          <w:iCs/>
          <w:color w:val="7030A0"/>
          <w:sz w:val="22"/>
          <w:szCs w:val="22"/>
          <w:u w:color="404040"/>
          <w:lang w:val="en-US"/>
        </w:rPr>
        <w:t>“</w:t>
      </w:r>
      <w:r w:rsidR="00D057B8" w:rsidRPr="00FA4BB3">
        <w:rPr>
          <w:rFonts w:ascii="Calibri" w:hAnsi="Calibri"/>
          <w:i/>
          <w:iCs/>
          <w:color w:val="7030A0"/>
          <w:sz w:val="22"/>
          <w:szCs w:val="22"/>
          <w:u w:color="404040"/>
          <w:lang w:val="en-US"/>
        </w:rPr>
        <w:t>Dougan’s judgement and skill were genuinely brilliant here, drawing out the nuances in MacMillan’s shifting palette yet never allowing even the slightest hint of indulgence</w:t>
      </w:r>
      <w:r w:rsidRPr="00FA4BB3">
        <w:rPr>
          <w:rFonts w:ascii="Calibri" w:hAnsi="Calibri"/>
          <w:i/>
          <w:iCs/>
          <w:color w:val="7030A0"/>
          <w:sz w:val="22"/>
          <w:szCs w:val="22"/>
          <w:u w:color="404040"/>
          <w:lang w:val="en-US"/>
        </w:rPr>
        <w:t>”</w:t>
      </w:r>
      <w:r w:rsidR="00D057B8" w:rsidRPr="00FA4BB3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5* </w:t>
      </w:r>
      <w:proofErr w:type="spellStart"/>
      <w:r w:rsidR="00D057B8" w:rsidRPr="00FA4BB3">
        <w:rPr>
          <w:rFonts w:ascii="Calibri" w:hAnsi="Calibri"/>
          <w:color w:val="404040"/>
          <w:sz w:val="22"/>
          <w:szCs w:val="22"/>
          <w:u w:color="404040"/>
          <w:lang w:val="en-US"/>
        </w:rPr>
        <w:t>Bachtrack</w:t>
      </w:r>
      <w:proofErr w:type="spellEnd"/>
      <w:r w:rsidR="00D057B8" w:rsidRPr="00FA4BB3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</w:p>
    <w:p w14:paraId="66F1DBAE" w14:textId="77777777" w:rsidR="0099276F" w:rsidRPr="00AB0EE2" w:rsidRDefault="0099276F">
      <w:pPr>
        <w:pStyle w:val="Body"/>
        <w:jc w:val="center"/>
        <w:rPr>
          <w:rFonts w:ascii="Calibri" w:eastAsia="Calibri" w:hAnsi="Calibri" w:cs="Calibri"/>
          <w:color w:val="404040"/>
          <w:u w:color="404040"/>
        </w:rPr>
      </w:pPr>
    </w:p>
    <w:p w14:paraId="5A39DBFD" w14:textId="190963DB" w:rsidR="00BE214A" w:rsidRPr="00D86FB8" w:rsidRDefault="00BE214A">
      <w:pPr>
        <w:pStyle w:val="Body1"/>
        <w:jc w:val="both"/>
        <w:rPr>
          <w:rFonts w:ascii="Calibri" w:eastAsia="Calibri" w:hAnsi="Calibri" w:cs="Calibri"/>
          <w:color w:val="404040"/>
          <w:sz w:val="6"/>
          <w:szCs w:val="6"/>
          <w:u w:color="404040"/>
        </w:rPr>
      </w:pPr>
    </w:p>
    <w:p w14:paraId="78B96E9F" w14:textId="406D9D30" w:rsidR="00BE214A" w:rsidRPr="00D86FB8" w:rsidRDefault="00BE214A">
      <w:pPr>
        <w:pStyle w:val="Body1"/>
        <w:jc w:val="both"/>
        <w:rPr>
          <w:rFonts w:ascii="Calibri" w:eastAsia="Calibri" w:hAnsi="Calibri" w:cs="Calibri"/>
          <w:sz w:val="22"/>
          <w:szCs w:val="22"/>
        </w:rPr>
      </w:pPr>
    </w:p>
    <w:p w14:paraId="7CD5B14F" w14:textId="716FA498" w:rsidR="00BE214A" w:rsidRPr="00D86FB8" w:rsidRDefault="00EF4FF9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  <w:r>
        <w:rPr>
          <w:rFonts w:ascii="Calibri" w:hAnsi="Calibri"/>
          <w:noProof/>
          <w:color w:val="404040"/>
          <w:sz w:val="22"/>
          <w:szCs w:val="22"/>
          <w:u w:color="404040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6FD33A85" wp14:editId="4771AA5E">
            <wp:simplePos x="0" y="0"/>
            <wp:positionH relativeFrom="column">
              <wp:posOffset>22860</wp:posOffset>
            </wp:positionH>
            <wp:positionV relativeFrom="paragraph">
              <wp:posOffset>20955</wp:posOffset>
            </wp:positionV>
            <wp:extent cx="2260600" cy="1504950"/>
            <wp:effectExtent l="0" t="0" r="6350" b="0"/>
            <wp:wrapSquare wrapText="bothSides"/>
            <wp:docPr id="752032569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32569" name="Picture 1" descr="A person in a su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Eamonn Dougan is an inspirational communicator with a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wide-ranging repertoire and is a renowned vocal coach and baritone.</w:t>
      </w:r>
      <w:r w:rsidR="00905912" w:rsidRPr="00D86FB8">
        <w:rPr>
          <w:rFonts w:ascii="Calibri" w:hAnsi="Calibri"/>
          <w:sz w:val="22"/>
          <w:szCs w:val="22"/>
        </w:rPr>
        <w:t xml:space="preserve"> </w:t>
      </w:r>
      <w:r w:rsidR="0099276F" w:rsidRPr="0099276F">
        <w:rPr>
          <w:rFonts w:ascii="Calibri" w:hAnsi="Calibri"/>
          <w:i/>
          <w:iCs/>
          <w:color w:val="7030A0"/>
          <w:sz w:val="22"/>
          <w:szCs w:val="22"/>
          <w:u w:color="7030A0"/>
          <w:lang w:val="en-US"/>
        </w:rPr>
        <w:t>“It was the first of many occasions when conductor Eamonn Dougan would demonstrate a remarkable knack for finding the perfect balance between allowing the emotion time to speak while keeping everything moving”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(</w:t>
      </w:r>
      <w:proofErr w:type="spellStart"/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>Bachtrack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- MacMillan 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Seven Last Words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); Eamonn is Associate Conductor of The Sixteen,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founding Director of Britten Sinfonia Voices, Music Director of the Thomas Tallis Society, and Chief Conductor for Jersey Chamber Orchestra.</w:t>
      </w:r>
    </w:p>
    <w:p w14:paraId="2D00251A" w14:textId="77777777" w:rsidR="00BE214A" w:rsidRPr="00D86FB8" w:rsidRDefault="00905912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</w:t>
      </w:r>
    </w:p>
    <w:p w14:paraId="640AF33E" w14:textId="0ECE1B05" w:rsidR="00707366" w:rsidRDefault="002D7E3A" w:rsidP="00707366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Alongside Eamonn’s regular conducting</w:t>
      </w:r>
      <w:r w:rsidR="00FA4DBB" w:rsidRPr="0023087D">
        <w:rPr>
          <w:rFonts w:ascii="Calibri" w:hAnsi="Calibri"/>
          <w:color w:val="auto"/>
          <w:sz w:val="22"/>
          <w:szCs w:val="22"/>
          <w:u w:color="404040"/>
          <w:lang w:val="en-US"/>
        </w:rPr>
        <w:t>,</w:t>
      </w:r>
      <w:r w:rsidRPr="0023087D">
        <w:rPr>
          <w:rFonts w:ascii="Calibri" w:hAnsi="Calibri"/>
          <w:color w:val="auto"/>
          <w:sz w:val="22"/>
          <w:szCs w:val="22"/>
          <w:u w:color="404040"/>
          <w:lang w:val="en-US"/>
        </w:rPr>
        <w:t xml:space="preserve"> u</w:t>
      </w:r>
      <w:r w:rsidR="002A2E37" w:rsidRPr="0023087D">
        <w:rPr>
          <w:rFonts w:ascii="Calibri" w:hAnsi="Calibri"/>
          <w:color w:val="auto"/>
          <w:sz w:val="22"/>
          <w:szCs w:val="22"/>
          <w:u w:color="404040"/>
          <w:lang w:val="en-US"/>
        </w:rPr>
        <w:t>pcoming projects include</w:t>
      </w:r>
      <w:r w:rsidR="00956F97">
        <w:rPr>
          <w:rFonts w:ascii="Calibri" w:hAnsi="Calibri"/>
          <w:color w:val="auto"/>
          <w:sz w:val="22"/>
          <w:szCs w:val="22"/>
          <w:u w:color="404040"/>
          <w:lang w:val="en-US"/>
        </w:rPr>
        <w:t xml:space="preserve"> </w:t>
      </w:r>
      <w:r w:rsid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return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>s</w:t>
      </w:r>
      <w:r w:rsid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to </w:t>
      </w:r>
      <w:r w:rsidR="001572A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conduct MacMillan’s </w:t>
      </w:r>
      <w:r w:rsidR="001572AF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All the Hills and Vales Along </w:t>
      </w:r>
      <w:r w:rsidR="001572AF" w:rsidRPr="009C477F">
        <w:rPr>
          <w:rFonts w:ascii="Calibri" w:hAnsi="Calibri"/>
          <w:color w:val="404040"/>
          <w:sz w:val="22"/>
          <w:szCs w:val="22"/>
          <w:u w:color="404040"/>
          <w:lang w:val="en-US"/>
        </w:rPr>
        <w:t>for the</w:t>
      </w:r>
      <w:r w:rsidR="001572A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Cumnock</w:t>
      </w:r>
      <w:r w:rsidR="001572AF" w:rsidRPr="009C477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1572AF">
        <w:rPr>
          <w:rFonts w:ascii="Calibri" w:hAnsi="Calibri"/>
          <w:color w:val="404040"/>
          <w:sz w:val="22"/>
          <w:szCs w:val="22"/>
          <w:u w:color="404040"/>
          <w:lang w:val="en-US"/>
        </w:rPr>
        <w:t>Tryst’s tenth anniversary Birthday Gala Concert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 return to 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Chamber Choir Ireland 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in addition to his directorship of CCI’s training </w:t>
      </w:r>
      <w:proofErr w:type="spellStart"/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>programme</w:t>
      </w:r>
      <w:proofErr w:type="spellEnd"/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‘CCI Studio’</w:t>
      </w:r>
      <w:r w:rsid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>A</w:t>
      </w:r>
      <w:r w:rsidR="00CC53E7"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rs Nova Copenhagen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>continu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>ing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his series with Jersey Chamber Orchestra 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>(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where concert guests have included </w:t>
      </w:r>
      <w:r w:rsidR="00F15C35" w:rsidRPr="00ED280B">
        <w:rPr>
          <w:rFonts w:ascii="Calibri" w:hAnsi="Calibri"/>
          <w:color w:val="404040"/>
          <w:sz w:val="22"/>
          <w:szCs w:val="22"/>
          <w:u w:color="404040"/>
          <w:lang w:val="en-US"/>
        </w:rPr>
        <w:t>Nicola Benedetti, Alexander Sitkovetsky, Lawrence Power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 w:rsidR="00F15C35" w:rsidRPr="00ED280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Natalie Clein, </w:t>
      </w:r>
      <w:r w:rsidR="00F15C35" w:rsidRPr="00ED280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Alison Balsom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 w:rsidR="00F15C35" w:rsidRPr="00ED280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Elizabeth Watts, Sophie Bevan, Lawrence </w:t>
      </w:r>
      <w:proofErr w:type="spellStart"/>
      <w:r w:rsidR="00F15C35" w:rsidRPr="00ED280B">
        <w:rPr>
          <w:rFonts w:ascii="Calibri" w:hAnsi="Calibri"/>
          <w:color w:val="404040"/>
          <w:sz w:val="22"/>
          <w:szCs w:val="22"/>
          <w:u w:color="404040"/>
          <w:lang w:val="en-US"/>
        </w:rPr>
        <w:t>Zazzo</w:t>
      </w:r>
      <w:proofErr w:type="spellEnd"/>
      <w:r w:rsidR="00F15C35" w:rsidRPr="00ED280B">
        <w:rPr>
          <w:rFonts w:ascii="Calibri" w:hAnsi="Calibri"/>
          <w:color w:val="404040"/>
          <w:sz w:val="22"/>
          <w:szCs w:val="22"/>
          <w:u w:color="404040"/>
          <w:lang w:val="en-US"/>
        </w:rPr>
        <w:t>, Victoria Simmonds and Kate Royal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) and recording with </w:t>
      </w:r>
      <w:r w:rsidR="00956F97"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De Profundis 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on Hyperion for the </w:t>
      </w:r>
      <w:r w:rsidR="00956F97"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4th Morales disc in the series</w:t>
      </w:r>
      <w:r w:rsid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 also </w:t>
      </w:r>
      <w:r w:rsidR="00707366" w:rsidRP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>head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>s</w:t>
      </w:r>
      <w:r w:rsidR="00707366" w:rsidRP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to London, Krakow &amp; Warsaw to 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>t</w:t>
      </w:r>
      <w:r w:rsidR="00707366" w:rsidRPr="0023087D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our 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>his</w:t>
      </w:r>
      <w:r w:rsidR="00707366" w:rsidRPr="0023087D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beautiful Polish Baroque </w:t>
      </w:r>
      <w:proofErr w:type="spellStart"/>
      <w:r w:rsidR="00707366" w:rsidRPr="0023087D">
        <w:rPr>
          <w:rFonts w:ascii="Calibri" w:hAnsi="Calibri"/>
          <w:color w:val="404040"/>
          <w:sz w:val="22"/>
          <w:szCs w:val="22"/>
          <w:u w:color="404040"/>
          <w:lang w:val="en-US"/>
        </w:rPr>
        <w:t>programm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>e</w:t>
      </w:r>
      <w:proofErr w:type="spellEnd"/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taken </w:t>
      </w:r>
      <w:r w:rsidR="00707366" w:rsidRPr="0023087D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from his 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highly commended </w:t>
      </w:r>
      <w:r w:rsidR="00707366" w:rsidRPr="0023087D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series 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>(</w:t>
      </w:r>
      <w:r w:rsidR="00707366" w:rsidRPr="0023087D">
        <w:rPr>
          <w:rFonts w:ascii="Calibri" w:hAnsi="Calibri"/>
          <w:color w:val="404040"/>
          <w:sz w:val="22"/>
          <w:szCs w:val="22"/>
          <w:u w:color="404040"/>
          <w:lang w:val="en-US"/>
        </w:rPr>
        <w:t>recorded on CORO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) of </w:t>
      </w:r>
      <w:r w:rsidR="00707366" w:rsidRP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Italian </w:t>
      </w:r>
      <w:proofErr w:type="spellStart"/>
      <w:r w:rsidR="00707366" w:rsidRP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>maestri</w:t>
      </w:r>
      <w:proofErr w:type="spellEnd"/>
      <w:r w:rsidR="00707366" w:rsidRP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at the Polish Court of the 16th and early 17th centuries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Eamonn will also lead a new </w:t>
      </w:r>
      <w:proofErr w:type="spellStart"/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>programme</w:t>
      </w:r>
      <w:proofErr w:type="spellEnd"/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for ‘The Song Company’ on its May/June ’25 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>Australian tour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</w:p>
    <w:p w14:paraId="368859BD" w14:textId="132280F2" w:rsidR="00707366" w:rsidRPr="00707366" w:rsidRDefault="00707366" w:rsidP="00707366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</w:rPr>
      </w:pPr>
    </w:p>
    <w:p w14:paraId="31DB23B8" w14:textId="301B2FEA" w:rsidR="00F15C35" w:rsidRPr="00CC53E7" w:rsidRDefault="00CC53E7" w:rsidP="00F15C35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In addition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Eamonn will make his debut c</w:t>
      </w:r>
      <w:r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onducting </w:t>
      </w:r>
      <w:proofErr w:type="spellStart"/>
      <w:r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Philharmonia</w:t>
      </w:r>
      <w:proofErr w:type="spellEnd"/>
      <w:r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Orchestra &amp; Chorus in 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Handel </w:t>
      </w:r>
      <w:r w:rsidRPr="00377E40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Messiah</w:t>
      </w:r>
      <w:r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at R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oyal </w:t>
      </w:r>
      <w:r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F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estival </w:t>
      </w:r>
      <w:r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H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all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in December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>and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he 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makes 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his debut 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>conducting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the BBC Scottish Symphony 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Orchestra 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>at the start of season 25-26.</w:t>
      </w:r>
    </w:p>
    <w:p w14:paraId="15A11250" w14:textId="5613A423" w:rsidR="0099276F" w:rsidRPr="00707366" w:rsidRDefault="0099276F" w:rsidP="002660F6">
      <w:pPr>
        <w:pStyle w:val="Body"/>
        <w:jc w:val="both"/>
        <w:rPr>
          <w:rFonts w:ascii="Calibri" w:hAnsi="Calibri"/>
          <w:color w:val="FF0000"/>
          <w:sz w:val="22"/>
          <w:szCs w:val="22"/>
          <w:u w:color="404040"/>
          <w:lang w:val="en-US"/>
        </w:rPr>
      </w:pPr>
    </w:p>
    <w:p w14:paraId="29937285" w14:textId="71428D7C" w:rsidR="00A114AA" w:rsidRPr="00D86FB8" w:rsidRDefault="009D0061" w:rsidP="001E531B">
      <w:pPr>
        <w:pStyle w:val="Body"/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R</w:t>
      </w:r>
      <w:r w:rsidR="00313293">
        <w:rPr>
          <w:rFonts w:ascii="Calibri" w:hAnsi="Calibri"/>
          <w:color w:val="404040"/>
          <w:sz w:val="22"/>
          <w:szCs w:val="22"/>
          <w:u w:color="404040"/>
          <w:lang w:val="en-US"/>
        </w:rPr>
        <w:t>ecent</w:t>
      </w:r>
      <w:r w:rsidR="00EE111D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F503F6">
        <w:rPr>
          <w:rFonts w:ascii="Calibri" w:hAnsi="Calibri"/>
          <w:color w:val="404040"/>
          <w:sz w:val="22"/>
          <w:szCs w:val="22"/>
          <w:u w:color="404040"/>
          <w:lang w:val="en-US"/>
        </w:rPr>
        <w:t>highlights</w:t>
      </w:r>
      <w:r w:rsidR="00EE111D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have</w:t>
      </w:r>
      <w:r w:rsidR="0009003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614F11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included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earning a distinguished Diapason d’Or for the first 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disc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in a 12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-album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series of Morales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’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c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omplete Masses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 </w:t>
      </w:r>
      <w:proofErr w:type="spellStart"/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Magnificats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De Profundis on Hyperion 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-</w:t>
      </w:r>
      <w:r w:rsidRPr="00FA4DBB">
        <w:rPr>
          <w:rFonts w:ascii="Calibri" w:hAnsi="Calibri"/>
          <w:color w:val="7030A0"/>
          <w:sz w:val="22"/>
          <w:szCs w:val="22"/>
          <w:u w:color="404040"/>
          <w:lang w:val="en-US"/>
        </w:rPr>
        <w:t xml:space="preserve"> </w:t>
      </w:r>
      <w:r w:rsidRPr="00FA4DBB">
        <w:rPr>
          <w:rFonts w:ascii="Calibri" w:hAnsi="Calibri" w:cs="Calibri"/>
          <w:color w:val="7030A0"/>
          <w:sz w:val="22"/>
          <w:szCs w:val="22"/>
          <w:u w:color="404040"/>
          <w:lang w:val="en-US"/>
        </w:rPr>
        <w:t>“</w:t>
      </w:r>
      <w:r w:rsidRPr="00FA4DBB">
        <w:rPr>
          <w:rFonts w:ascii="Calibri" w:hAnsi="Calibri" w:cs="Calibri"/>
          <w:i/>
          <w:iCs/>
          <w:color w:val="7030A0"/>
          <w:sz w:val="22"/>
          <w:szCs w:val="22"/>
          <w:shd w:val="clear" w:color="auto" w:fill="FFFFFF"/>
        </w:rPr>
        <w:t>We can feel confident that the future of this bold project is in the best possible hands.”</w:t>
      </w:r>
      <w:r w:rsidRPr="00FA4DBB">
        <w:rPr>
          <w:rFonts w:ascii="Calibri" w:hAnsi="Calibri" w:cs="Calibri"/>
          <w:color w:val="7030A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(Gramophone); </w:t>
      </w:r>
      <w:r w:rsidR="00EE111D">
        <w:rPr>
          <w:rFonts w:ascii="Calibri" w:hAnsi="Calibri"/>
          <w:color w:val="404040"/>
          <w:sz w:val="22"/>
          <w:szCs w:val="22"/>
          <w:u w:color="404040"/>
          <w:lang w:val="en-US"/>
        </w:rPr>
        <w:t>advising on and directing performances</w:t>
      </w:r>
      <w:r w:rsidR="005E416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614F11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for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the Royal Academy of Music’s Bach </w:t>
      </w:r>
      <w:r w:rsidR="0009003F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the 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European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serie</w:t>
      </w:r>
      <w:r w:rsidR="00F503F6">
        <w:rPr>
          <w:rFonts w:ascii="Calibri" w:hAnsi="Calibri"/>
          <w:color w:val="404040"/>
          <w:sz w:val="22"/>
          <w:szCs w:val="22"/>
          <w:u w:color="404040"/>
          <w:lang w:val="en-US"/>
        </w:rPr>
        <w:t>s</w:t>
      </w:r>
      <w:r w:rsidR="00D5429C">
        <w:rPr>
          <w:rFonts w:ascii="Calibri" w:hAnsi="Calibri"/>
          <w:color w:val="404040"/>
          <w:sz w:val="22"/>
          <w:szCs w:val="22"/>
          <w:u w:color="404040"/>
          <w:lang w:val="en-US"/>
        </w:rPr>
        <w:t>;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3C4FCC">
        <w:rPr>
          <w:rFonts w:ascii="Calibri" w:hAnsi="Calibri"/>
          <w:color w:val="404040"/>
          <w:sz w:val="22"/>
          <w:szCs w:val="22"/>
          <w:u w:color="404040"/>
          <w:lang w:val="en-US"/>
        </w:rPr>
        <w:t>debut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>s</w:t>
      </w:r>
      <w:r w:rsidR="003C4FCC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English National Opera for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Haydn </w:t>
      </w:r>
      <w:r w:rsidR="009A27D5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Seven Last Words of our </w:t>
      </w:r>
      <w:proofErr w:type="spellStart"/>
      <w:r w:rsidR="009A27D5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Saviour</w:t>
      </w:r>
      <w:proofErr w:type="spellEnd"/>
      <w:r w:rsidR="009A27D5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on the Cross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9A27D5" w:rsidRPr="00D86FB8">
        <w:rPr>
          <w:rFonts w:ascii="Calibri" w:hAnsi="Calibri"/>
          <w:color w:val="7A219E"/>
          <w:sz w:val="22"/>
          <w:szCs w:val="22"/>
          <w:u w:color="404040"/>
          <w:lang w:val="en-US"/>
        </w:rPr>
        <w:t>“</w:t>
      </w:r>
      <w:r w:rsidR="009A27D5" w:rsidRPr="00D86FB8">
        <w:rPr>
          <w:rFonts w:ascii="Calibri" w:hAnsi="Calibri"/>
          <w:i/>
          <w:iCs/>
          <w:color w:val="7A219E"/>
          <w:sz w:val="22"/>
          <w:szCs w:val="22"/>
          <w:u w:color="404040"/>
          <w:lang w:val="en-US"/>
        </w:rPr>
        <w:t>This was a triumph. Dougan clearly loves the work and brought a real sense of style to the orchestra while finding lightness from the large chorus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” (Seen and Heard), 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with </w:t>
      </w:r>
      <w:proofErr w:type="spellStart"/>
      <w:r w:rsidR="0099276F" w:rsidRP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>Chorwerk</w:t>
      </w:r>
      <w:proofErr w:type="spellEnd"/>
      <w:r w:rsidR="0099276F" w:rsidRP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Ruhr in a </w:t>
      </w:r>
      <w:proofErr w:type="spellStart"/>
      <w:r w:rsidR="0099276F" w:rsidRP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>programme</w:t>
      </w:r>
      <w:proofErr w:type="spellEnd"/>
      <w:r w:rsidR="0099276F" w:rsidRP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celebrating the 400th anniversary of Byrd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a Christmas tour with </w:t>
      </w:r>
      <w:r w:rsidR="0099276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Ars Nova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>;</w:t>
      </w:r>
      <w:r w:rsidR="0099276F" w:rsidRP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Handel </w:t>
      </w:r>
      <w:r w:rsidR="0099276F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Messiah 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in two performances at </w:t>
      </w:r>
      <w:proofErr w:type="spellStart"/>
      <w:r w:rsidR="0099276F" w:rsidRPr="00F93971">
        <w:rPr>
          <w:rFonts w:ascii="Calibri" w:hAnsi="Calibri"/>
          <w:color w:val="404040"/>
          <w:sz w:val="22"/>
          <w:szCs w:val="22"/>
          <w:u w:color="404040"/>
          <w:lang w:val="en-US"/>
        </w:rPr>
        <w:t>Auditorio</w:t>
      </w:r>
      <w:proofErr w:type="spellEnd"/>
      <w:r w:rsidR="0099276F" w:rsidRPr="00F93971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Nacional de Madrid 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with </w:t>
      </w:r>
      <w:proofErr w:type="spellStart"/>
      <w:r w:rsidR="0099276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Orquesta</w:t>
      </w:r>
      <w:proofErr w:type="spellEnd"/>
      <w:r w:rsidR="0099276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Barroca de Sevilla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 Chamber Choir Ireland; 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Handel </w:t>
      </w:r>
      <w:r w:rsidR="009A27D5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Semele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at Sibelius Summer Academy and Handel </w:t>
      </w:r>
      <w:r w:rsidR="009A27D5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Acis and Galatea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for Ryedale Festival Opera, for which he was invited back </w:t>
      </w:r>
      <w:r w:rsid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to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conduc</w:t>
      </w:r>
      <w:r w:rsid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t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the </w:t>
      </w:r>
      <w:r w:rsidR="0099276F">
        <w:rPr>
          <w:rFonts w:ascii="Calibri" w:hAnsi="Calibri"/>
          <w:color w:val="404040"/>
          <w:sz w:val="22"/>
          <w:szCs w:val="22"/>
          <w:u w:color="404040"/>
          <w:lang w:val="en-US"/>
        </w:rPr>
        <w:lastRenderedPageBreak/>
        <w:t>subsequent</w:t>
      </w:r>
      <w:r w:rsidR="009A27D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production of </w:t>
      </w:r>
      <w:r w:rsidR="009A27D5" w:rsidRPr="00FA4DBB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Venus &amp; Adonis</w:t>
      </w:r>
      <w:r w:rsidR="00A114AA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</w:t>
      </w:r>
      <w:r w:rsidR="00A114AA" w:rsidRPr="0023087D">
        <w:rPr>
          <w:rFonts w:ascii="Calibri" w:hAnsi="Calibri"/>
          <w:color w:val="404040"/>
          <w:sz w:val="22"/>
          <w:szCs w:val="22"/>
          <w:u w:color="404040"/>
          <w:lang w:val="en-US"/>
        </w:rPr>
        <w:t>and</w:t>
      </w:r>
      <w:r w:rsidR="00A114AA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</w:t>
      </w:r>
      <w:r w:rsidR="00A114AA">
        <w:rPr>
          <w:rFonts w:ascii="Calibri" w:hAnsi="Calibri"/>
          <w:color w:val="404040"/>
          <w:sz w:val="22"/>
          <w:szCs w:val="22"/>
          <w:u w:color="404040"/>
          <w:lang w:val="en-US"/>
        </w:rPr>
        <w:t>Eamonn returned to</w:t>
      </w:r>
      <w:r w:rsidR="00A114AA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conduct</w:t>
      </w:r>
      <w:r w:rsidR="00A114A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the </w:t>
      </w:r>
      <w:r w:rsidR="00A114AA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Cumnock Tryst Festival Chorus </w:t>
      </w:r>
      <w:r w:rsidR="00A114A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in the world premiere of Phillip Cooke’s </w:t>
      </w:r>
      <w:r w:rsidR="00A114AA" w:rsidRPr="006E1C9F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Gloria</w:t>
      </w:r>
      <w:r w:rsidR="00A114A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(commissioned especially for the Tryst</w:t>
      </w:r>
      <w:r w:rsidR="0023087D">
        <w:rPr>
          <w:rFonts w:ascii="Calibri" w:hAnsi="Calibri"/>
          <w:color w:val="404040"/>
          <w:sz w:val="22"/>
          <w:szCs w:val="22"/>
          <w:u w:color="404040"/>
          <w:lang w:val="en-US"/>
        </w:rPr>
        <w:t>)</w:t>
      </w:r>
      <w:r w:rsidR="00A114AA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</w:p>
    <w:p w14:paraId="3564F505" w14:textId="189D2A84" w:rsidR="009A27D5" w:rsidRPr="00D86FB8" w:rsidRDefault="009A27D5" w:rsidP="009A27D5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</w:p>
    <w:p w14:paraId="61AAD465" w14:textId="748AB3C8" w:rsidR="00BE214A" w:rsidRPr="00D86FB8" w:rsidRDefault="009869FE" w:rsidP="00F175A1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Notable successes</w:t>
      </w:r>
      <w:r w:rsidR="00D56CBD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have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include</w:t>
      </w:r>
      <w:r w:rsidR="00D56CBD">
        <w:rPr>
          <w:rFonts w:ascii="Calibri" w:hAnsi="Calibri"/>
          <w:color w:val="404040"/>
          <w:sz w:val="22"/>
          <w:szCs w:val="22"/>
          <w:u w:color="404040"/>
          <w:lang w:val="en-US"/>
        </w:rPr>
        <w:t>d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the world premiere of James MacMillan 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All the Hills and Vales Along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at the Cumnock Tryst Festival</w:t>
      </w:r>
      <w:r w:rsidR="002E2B69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Ian Bostridge</w:t>
      </w:r>
      <w:r w:rsidR="00F175A1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</w:t>
      </w:r>
      <w:r w:rsidR="00631B3A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conducting the off-stage chorus for Berlioz </w:t>
      </w:r>
      <w:proofErr w:type="spellStart"/>
      <w:r w:rsidR="00631B3A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L’Enfance</w:t>
      </w:r>
      <w:proofErr w:type="spellEnd"/>
      <w:r w:rsidR="00631B3A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du Christ</w:t>
      </w:r>
      <w:r w:rsidR="00631B3A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with The Hallé, Britten Sinfonia Voices and Genesis Sixteen for BBC Proms at the Royal Albert Hall.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He assisted</w:t>
      </w:r>
      <w:r w:rsidR="003E49D0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Sir Mark Elder for </w:t>
      </w:r>
      <w:r w:rsidR="007A03EE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Opera Rara</w:t>
      </w:r>
      <w:r w:rsidR="00C64D38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’s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world premiere concert and recording of Puccini 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Le Villi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</w:t>
      </w:r>
      <w:r w:rsidR="00C64D38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with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London Philharmonic Orchestra </w:t>
      </w:r>
      <w:r w:rsidR="00C64D38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and </w:t>
      </w:r>
      <w:r w:rsidR="00631B3A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their</w:t>
      </w:r>
      <w:r w:rsidR="00C64D38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recent recording </w:t>
      </w:r>
      <w:r w:rsidR="00C64D38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Zingari</w:t>
      </w:r>
      <w:r w:rsidR="00631B3A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3E49D0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Eamonn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directed The Sixteen’s highly acclaimed tour of Australia and Singapore, 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Messiah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 with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Orquesta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Sinfónica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de Castilla y León and Cappella Amsterdam, made his Spanish debut with the Bilbao Orkestra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Sinfonikoa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 Real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Orquesta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Sinfónica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de Sevilla, and in Paris at the La Seine Musicale with renowned ensemble Accentus and in Copenhagen with Danish National Symphony Orchestra,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VokalEnsemblet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KoncertKor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Eamonn directed De Profundis on their Hyperion release Juan Esquivel’s </w:t>
      </w:r>
      <w:proofErr w:type="spellStart"/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Missa</w:t>
      </w:r>
      <w:proofErr w:type="spellEnd"/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Hortus </w:t>
      </w:r>
      <w:proofErr w:type="spellStart"/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Conclusus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to critical acclaim: “</w:t>
      </w:r>
      <w:r w:rsidR="00905912" w:rsidRPr="00D86FB8">
        <w:rPr>
          <w:rFonts w:ascii="Calibri" w:hAnsi="Calibri"/>
          <w:i/>
          <w:iCs/>
          <w:color w:val="7030A0"/>
          <w:sz w:val="22"/>
          <w:szCs w:val="22"/>
          <w:u w:color="7030A0"/>
          <w:lang w:val="en-US"/>
        </w:rPr>
        <w:t>passionate singing to create an extremely enjoyable and atmospheric recording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." (Gramophone)</w:t>
      </w:r>
    </w:p>
    <w:p w14:paraId="71A31535" w14:textId="6C6FDF88" w:rsidR="00BE214A" w:rsidRPr="00D86FB8" w:rsidRDefault="00905912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</w:t>
      </w:r>
    </w:p>
    <w:p w14:paraId="03AE2E41" w14:textId="2B3A1DF7" w:rsidR="00905912" w:rsidRPr="00D86FB8" w:rsidRDefault="00905912" w:rsidP="00905912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Founder of Britten Sinfonia Voices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he has conducted the ensemble in several world premieres including Sir John Tavener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Flood of Beauty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</w:t>
      </w:r>
      <w:proofErr w:type="spellStart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Ēriks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proofErr w:type="spellStart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Ešenvalds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Aqua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 Nico Muhly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Looking Forward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for the Britten Sinfonia’s 20th birthday and the choral premiere of Jóhann Jóhannsson </w:t>
      </w:r>
      <w:proofErr w:type="spellStart"/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Orphée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at the Barbican. Other projects with the Britten Sinfonia have included Bach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 St John Passion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 MacMillan St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Luke Passion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and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Seven Last Words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 Britten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Curlew River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 Birtwistle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Yan Tan </w:t>
      </w:r>
      <w:proofErr w:type="spellStart"/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Tethera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Possibly Colliding: Session Six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 and a </w:t>
      </w:r>
      <w:proofErr w:type="spellStart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programme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of Stravinsky &amp; Mozart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</w:rPr>
        <w:t> 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at Milton Court as part of the Barbican</w:t>
      </w:r>
      <w:r w:rsidRPr="00D86FB8">
        <w:rPr>
          <w:rFonts w:ascii="Calibri" w:hAnsi="Calibri"/>
          <w:color w:val="404040"/>
          <w:sz w:val="22"/>
          <w:szCs w:val="22"/>
          <w:u w:color="404040"/>
          <w:rtl/>
        </w:rPr>
        <w:t>’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s Esa-Pekka Salonen composer focus. He has assisted various conductors including Sir James MacMillan, Martyn </w:t>
      </w:r>
      <w:proofErr w:type="spellStart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Brabbins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Andreas </w:t>
      </w:r>
      <w:proofErr w:type="spellStart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Delfs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 Adam Fischer and Sir Mark Elder.</w:t>
      </w:r>
    </w:p>
    <w:p w14:paraId="7BEA6DFE" w14:textId="77777777" w:rsidR="00C57564" w:rsidRPr="00D86FB8" w:rsidRDefault="00C57564" w:rsidP="00905912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</w:p>
    <w:p w14:paraId="18718F63" w14:textId="2E588B33" w:rsidR="00BE214A" w:rsidRPr="00D86FB8" w:rsidRDefault="009E09D1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 has conducted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BBC Singers,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Narodowe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Forum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Muzyki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Choir, Orchestra of the Age of Enlightenment,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Orquesta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y Coro de la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Comunidad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de Madrid (ORCAM), Irish Baroque Orchestra, Corinthian Chamber Orchestra, Royal Northern Sinfonia, Trondheim </w:t>
      </w:r>
      <w:proofErr w:type="spellStart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Barokk</w:t>
      </w:r>
      <w:proofErr w:type="spellEnd"/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 Wroclaw Philharmonic Chamber Choir</w:t>
      </w:r>
      <w:r w:rsidR="007771B1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Orchestra North East</w:t>
      </w:r>
      <w:r w:rsidR="007771B1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London Chamber Orchestra</w:t>
      </w:r>
      <w:r w:rsidR="007771B1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</w:t>
      </w:r>
      <w:r w:rsidR="00D92E1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curat</w:t>
      </w:r>
      <w:r w:rsidR="00D92E15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ed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 conduct</w:t>
      </w:r>
      <w:r w:rsidR="007771B1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ed a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rtl/>
        </w:rPr>
        <w:t>‘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A Weekend of Excessively Good Taste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rtl/>
        </w:rPr>
        <w:t xml:space="preserve">’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(French Baroque) at Kings Place, London</w:t>
      </w:r>
      <w:r w:rsidR="007771B1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 his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developing opera work has included 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Dido and Aeneas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</w:rPr>
        <w:t>, Mozart 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</w:rPr>
        <w:t xml:space="preserve">La </w:t>
      </w:r>
      <w:proofErr w:type="spellStart"/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</w:rPr>
        <w:t>finta</w:t>
      </w:r>
      <w:proofErr w:type="spellEnd"/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</w:rPr>
        <w:t xml:space="preserve"> giardiniera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, </w:t>
      </w:r>
      <w:r w:rsidR="00A837B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and 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</w:rPr>
        <w:t>Cosi fan tutte</w:t>
      </w:r>
      <w:r w:rsidR="00A837BF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with</w:t>
      </w:r>
      <w:r w:rsidR="00905912" w:rsidRPr="00D86FB8">
        <w:rPr>
          <w:rFonts w:ascii="Calibri" w:hAnsi="Calibri"/>
          <w:i/>
          <w:iCs/>
          <w:color w:val="404040"/>
          <w:sz w:val="22"/>
          <w:szCs w:val="22"/>
          <w:u w:color="404040"/>
        </w:rPr>
        <w:t xml:space="preserve">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Ryedale Festival Opera.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</w:p>
    <w:p w14:paraId="579689A0" w14:textId="77777777" w:rsidR="00BE214A" w:rsidRPr="00D86FB8" w:rsidRDefault="00905912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</w:t>
      </w:r>
    </w:p>
    <w:p w14:paraId="3EF0157F" w14:textId="6F9C5841" w:rsidR="00C57564" w:rsidRPr="00D86FB8" w:rsidRDefault="00905912" w:rsidP="0044214D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 has a highly successful five-disc Polish Baroque series with The Sixteen. The first disc, music by Bartlomiej </w:t>
      </w:r>
      <w:proofErr w:type="spellStart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Pekiel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 was met with widespread critical acclaim and was shortlisted for a Gramophone Award (</w:t>
      </w:r>
      <w:r w:rsidRPr="00D86FB8">
        <w:rPr>
          <w:rFonts w:ascii="Calibri" w:hAnsi="Calibri"/>
          <w:color w:val="404040"/>
          <w:sz w:val="22"/>
          <w:szCs w:val="22"/>
          <w:u w:color="404040"/>
          <w:rtl/>
        </w:rPr>
        <w:t>‘</w:t>
      </w:r>
      <w:r w:rsidRPr="00D86FB8">
        <w:rPr>
          <w:rFonts w:ascii="Calibri" w:hAnsi="Calibri"/>
          <w:i/>
          <w:iCs/>
          <w:color w:val="7030A0"/>
          <w:sz w:val="22"/>
          <w:szCs w:val="22"/>
          <w:u w:color="7030A0"/>
        </w:rPr>
        <w:t>Richly dramatic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rtl/>
        </w:rPr>
        <w:t>’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 xml:space="preserve"> –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The Observer; </w:t>
      </w:r>
      <w:r w:rsidRPr="00D86FB8">
        <w:rPr>
          <w:rFonts w:ascii="Calibri" w:hAnsi="Calibri"/>
          <w:color w:val="404040"/>
          <w:sz w:val="22"/>
          <w:szCs w:val="22"/>
          <w:u w:color="404040"/>
          <w:rtl/>
        </w:rPr>
        <w:t>‘</w:t>
      </w:r>
      <w:r w:rsidRPr="00D86FB8">
        <w:rPr>
          <w:rFonts w:ascii="Calibri" w:hAnsi="Calibri"/>
          <w:i/>
          <w:iCs/>
          <w:color w:val="7030A0"/>
          <w:sz w:val="22"/>
          <w:szCs w:val="22"/>
          <w:u w:color="7030A0"/>
          <w:lang w:val="en-US"/>
        </w:rPr>
        <w:t>A delightful performance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rtl/>
        </w:rPr>
        <w:t>’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 xml:space="preserve"> –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BBC Music Magazine). Subsequent discs in the series include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The Blossoming Vine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 xml:space="preserve">, music by </w:t>
      </w:r>
      <w:proofErr w:type="spellStart"/>
      <w:r w:rsidRPr="00D86FB8">
        <w:rPr>
          <w:rFonts w:ascii="Calibri" w:hAnsi="Calibri"/>
          <w:color w:val="404040"/>
          <w:sz w:val="22"/>
          <w:szCs w:val="22"/>
          <w:u w:color="404040"/>
        </w:rPr>
        <w:t>Gorczycki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</w:rPr>
        <w:t>, and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Helper and Protector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The fifth disc, music by Marcin </w:t>
      </w:r>
      <w:proofErr w:type="spellStart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Mielczewski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was released in 2017. </w:t>
      </w:r>
      <w:r w:rsidRPr="00D86FB8">
        <w:rPr>
          <w:rFonts w:ascii="Calibri" w:hAnsi="Calibri"/>
          <w:color w:val="404040"/>
          <w:sz w:val="22"/>
          <w:szCs w:val="22"/>
          <w:u w:color="404040"/>
          <w:rtl/>
          <w:lang w:val="ar-SA"/>
        </w:rPr>
        <w:t>“</w:t>
      </w:r>
      <w:r w:rsidRPr="00D86FB8">
        <w:rPr>
          <w:rFonts w:ascii="Calibri" w:hAnsi="Calibri"/>
          <w:i/>
          <w:iCs/>
          <w:color w:val="7030A0"/>
          <w:sz w:val="22"/>
          <w:szCs w:val="22"/>
          <w:u w:color="7030A0"/>
          <w:lang w:val="en-US"/>
        </w:rPr>
        <w:t xml:space="preserve">The sound is radiant throughout and well balanced </w:t>
      </w:r>
      <w:r w:rsidRPr="00D86FB8">
        <w:rPr>
          <w:rFonts w:ascii="Calibri" w:hAnsi="Calibri"/>
          <w:i/>
          <w:iCs/>
          <w:color w:val="7030A0"/>
          <w:sz w:val="22"/>
          <w:szCs w:val="22"/>
          <w:u w:color="7030A0"/>
        </w:rPr>
        <w:t xml:space="preserve">… </w:t>
      </w:r>
      <w:r w:rsidRPr="00D86FB8">
        <w:rPr>
          <w:rFonts w:ascii="Calibri" w:hAnsi="Calibri"/>
          <w:i/>
          <w:iCs/>
          <w:color w:val="7030A0"/>
          <w:sz w:val="22"/>
          <w:szCs w:val="22"/>
          <w:u w:color="7030A0"/>
          <w:lang w:val="en-US"/>
        </w:rPr>
        <w:t>each work is finely shaped by director Eamonn Dougan</w:t>
      </w:r>
      <w:r w:rsidRPr="00D86FB8">
        <w:rPr>
          <w:rFonts w:ascii="Calibri" w:hAnsi="Calibri"/>
          <w:color w:val="7030A0"/>
          <w:sz w:val="22"/>
          <w:szCs w:val="22"/>
          <w:u w:color="7030A0"/>
        </w:rPr>
        <w:t>.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 xml:space="preserve">”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(Limelight Magazine)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</w:t>
      </w:r>
    </w:p>
    <w:p w14:paraId="13395094" w14:textId="77777777" w:rsidR="00C57564" w:rsidRPr="00D86FB8" w:rsidRDefault="00C57564" w:rsidP="00C57564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</w:p>
    <w:p w14:paraId="1B756EE6" w14:textId="49F3D9BB" w:rsidR="00BE214A" w:rsidRPr="00D86FB8" w:rsidRDefault="00905912">
      <w:pPr>
        <w:pStyle w:val="Body"/>
        <w:jc w:val="both"/>
        <w:rPr>
          <w:rStyle w:val="Hyperlink0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 is 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consultant coach for the Royal Academy of Music and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 Visiting Professor to the Guildhall School of Music and Drama, London, where he teaches ensemble singing and directs the Guildhall Consort. 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As </w:t>
      </w:r>
      <w:r w:rsidR="0009003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A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ssociate </w:t>
      </w:r>
      <w:r w:rsidR="0009003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D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irector of The Sixteen, Eamonn 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also </w:t>
      </w:r>
      <w:r w:rsidR="0009003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leads the Genesis 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Sixteen</w:t>
      </w:r>
      <w:r w:rsidR="0009003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courses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as 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tutor and mentor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</w:t>
      </w:r>
      <w:r w:rsidR="001572A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 is also leading </w:t>
      </w:r>
      <w:r w:rsidR="001572AF" w:rsidRPr="001572AF">
        <w:rPr>
          <w:rFonts w:ascii="Calibri" w:hAnsi="Calibri"/>
          <w:color w:val="404040"/>
          <w:sz w:val="22"/>
          <w:szCs w:val="22"/>
          <w:u w:color="404040"/>
          <w:lang w:val="en-US"/>
        </w:rPr>
        <w:t>a new young artist scheme for Chamber Choir Ireland</w:t>
      </w:r>
      <w:r w:rsidR="001572A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In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the Autumn 2020 term, Eamonn was Acting Director of Music - Choir of The Queen</w:t>
      </w:r>
      <w:r w:rsidRPr="00D86FB8">
        <w:rPr>
          <w:rFonts w:ascii="Calibri" w:hAnsi="Calibri"/>
          <w:color w:val="404040"/>
          <w:sz w:val="22"/>
          <w:szCs w:val="22"/>
          <w:u w:color="404040"/>
          <w:rtl/>
        </w:rPr>
        <w:t>’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s College, Oxford. Eamonn read music at New College, Oxford, before continuing his vocal and conducting studies at the Guildhall School of Music and Drama.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 Dougan is managed worldwide by </w:t>
      </w:r>
      <w:proofErr w:type="spellStart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Percius</w:t>
      </w:r>
      <w:proofErr w:type="spellEnd"/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  <w:hyperlink r:id="rId8" w:history="1">
        <w:r w:rsidRPr="00D86FB8">
          <w:rPr>
            <w:rStyle w:val="Hyperlink0"/>
          </w:rPr>
          <w:t>www.percius.co.uk</w:t>
        </w:r>
      </w:hyperlink>
    </w:p>
    <w:p w14:paraId="65F62424" w14:textId="77777777" w:rsidR="00BE214A" w:rsidRPr="00D86FB8" w:rsidRDefault="00BE214A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</w:p>
    <w:p w14:paraId="326A550F" w14:textId="4B34F44C" w:rsidR="00471980" w:rsidRPr="003C19B0" w:rsidRDefault="00471980" w:rsidP="00471980">
      <w:pPr>
        <w:jc w:val="center"/>
        <w:rPr>
          <w:rFonts w:asciiTheme="minorHAnsi" w:hAnsiTheme="minorHAnsi" w:cstheme="minorBidi"/>
          <w:color w:val="404040" w:themeColor="text1" w:themeTint="BF"/>
          <w:sz w:val="16"/>
          <w:szCs w:val="16"/>
        </w:rPr>
      </w:pP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This biography is valid for use until </w:t>
      </w:r>
      <w:r>
        <w:rPr>
          <w:rFonts w:asciiTheme="minorHAnsi" w:hAnsiTheme="minorHAnsi" w:cstheme="minorBidi"/>
          <w:color w:val="404040" w:themeColor="text1" w:themeTint="BF"/>
          <w:sz w:val="16"/>
          <w:szCs w:val="16"/>
        </w:rPr>
        <w:t>January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 202</w:t>
      </w:r>
      <w:r w:rsidR="0023087D">
        <w:rPr>
          <w:rFonts w:asciiTheme="minorHAnsi" w:hAnsiTheme="minorHAnsi" w:cstheme="minorBidi"/>
          <w:color w:val="404040" w:themeColor="text1" w:themeTint="BF"/>
          <w:sz w:val="16"/>
          <w:szCs w:val="16"/>
        </w:rPr>
        <w:t>5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>.</w:t>
      </w:r>
    </w:p>
    <w:p w14:paraId="344DED1A" w14:textId="77777777" w:rsidR="00471980" w:rsidRDefault="00471980" w:rsidP="00471980">
      <w:pPr>
        <w:jc w:val="center"/>
        <w:rPr>
          <w:rStyle w:val="Hyperlink"/>
          <w:rFonts w:asciiTheme="minorHAnsi" w:eastAsiaTheme="minorEastAsia" w:hAnsiTheme="minorHAnsi" w:cstheme="minorBidi"/>
          <w:sz w:val="16"/>
          <w:szCs w:val="16"/>
        </w:rPr>
      </w:pPr>
      <w:r w:rsidRPr="003C19B0">
        <w:rPr>
          <w:rFonts w:asciiTheme="minorHAnsi" w:eastAsiaTheme="minorEastAsia" w:hAnsiTheme="minorHAnsi" w:cstheme="minorBidi"/>
          <w:color w:val="404040" w:themeColor="text1" w:themeTint="BF"/>
          <w:sz w:val="16"/>
          <w:szCs w:val="16"/>
        </w:rPr>
        <w:t xml:space="preserve">We update our biographies regularly. For the most up-to-date version please email </w:t>
      </w:r>
      <w:hyperlink r:id="rId9">
        <w:r w:rsidRPr="00471980">
          <w:rPr>
            <w:rStyle w:val="Hyperlink"/>
            <w:rFonts w:asciiTheme="minorHAnsi" w:eastAsiaTheme="minorEastAsia" w:hAnsiTheme="minorHAnsi" w:cstheme="minorBidi"/>
            <w:color w:val="0033CC"/>
            <w:sz w:val="16"/>
            <w:szCs w:val="16"/>
          </w:rPr>
          <w:t>info@percius.co.uk</w:t>
        </w:r>
      </w:hyperlink>
    </w:p>
    <w:p w14:paraId="29F0F009" w14:textId="5014360C" w:rsidR="00BE214A" w:rsidRDefault="00BE214A" w:rsidP="00471980">
      <w:pPr>
        <w:pStyle w:val="FreeForm"/>
        <w:jc w:val="center"/>
        <w:rPr>
          <w:rFonts w:ascii="Calibri" w:hAnsi="Calibri"/>
          <w:color w:val="404040"/>
          <w:sz w:val="18"/>
          <w:szCs w:val="18"/>
          <w:u w:color="404040"/>
        </w:rPr>
      </w:pPr>
    </w:p>
    <w:sectPr w:rsidR="00BE214A"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A579" w14:textId="77777777" w:rsidR="007810D9" w:rsidRDefault="007810D9">
      <w:r>
        <w:separator/>
      </w:r>
    </w:p>
  </w:endnote>
  <w:endnote w:type="continuationSeparator" w:id="0">
    <w:p w14:paraId="3DABD951" w14:textId="77777777" w:rsidR="007810D9" w:rsidRDefault="0078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5E60" w14:textId="77777777" w:rsidR="00BE214A" w:rsidRDefault="00BE214A">
    <w:pPr>
      <w:pStyle w:val="Footer"/>
      <w:jc w:val="center"/>
      <w:rPr>
        <w:rFonts w:ascii="Calibri" w:eastAsia="Calibri" w:hAnsi="Calibri" w:cs="Calibri"/>
        <w:color w:val="404040"/>
        <w:sz w:val="6"/>
        <w:szCs w:val="6"/>
        <w:u w:color="404040"/>
      </w:rPr>
    </w:pPr>
  </w:p>
  <w:p w14:paraId="65905599" w14:textId="77777777" w:rsidR="00BE214A" w:rsidRDefault="00905912">
    <w:pPr>
      <w:pStyle w:val="Body"/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  <w:proofErr w:type="spellStart"/>
    <w:r>
      <w:rPr>
        <w:rFonts w:ascii="Calibri" w:hAnsi="Calibri"/>
        <w:color w:val="404040"/>
        <w:sz w:val="16"/>
        <w:szCs w:val="16"/>
        <w:u w:color="404040"/>
        <w:lang w:val="en-US"/>
      </w:rPr>
      <w:t>Percius</w:t>
    </w:r>
    <w:proofErr w:type="spellEnd"/>
    <w:r>
      <w:rPr>
        <w:rFonts w:ascii="Calibri" w:hAnsi="Calibri"/>
        <w:color w:val="404040"/>
        <w:sz w:val="16"/>
        <w:szCs w:val="16"/>
        <w:u w:color="404040"/>
        <w:lang w:val="en-US"/>
      </w:rPr>
      <w:t xml:space="preserve"> Management Ltd: Registered office: The Old Bank, Beaufort Street, </w:t>
    </w:r>
    <w:proofErr w:type="spellStart"/>
    <w:r>
      <w:rPr>
        <w:rFonts w:ascii="Calibri" w:hAnsi="Calibri"/>
        <w:color w:val="404040"/>
        <w:sz w:val="16"/>
        <w:szCs w:val="16"/>
        <w:u w:color="404040"/>
        <w:lang w:val="en-US"/>
      </w:rPr>
      <w:t>Crickhowell</w:t>
    </w:r>
    <w:proofErr w:type="spellEnd"/>
    <w:r>
      <w:rPr>
        <w:rFonts w:ascii="Calibri" w:hAnsi="Calibri"/>
        <w:color w:val="404040"/>
        <w:sz w:val="16"/>
        <w:szCs w:val="16"/>
        <w:u w:color="404040"/>
        <w:lang w:val="en-US"/>
      </w:rPr>
      <w:t>, Powys, NP8 1AD</w:t>
    </w:r>
  </w:p>
  <w:p w14:paraId="6D30CEC8" w14:textId="77777777" w:rsidR="00BE214A" w:rsidRDefault="00905912">
    <w:pPr>
      <w:pStyle w:val="Body"/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  <w:r>
      <w:rPr>
        <w:rFonts w:ascii="Calibri" w:hAnsi="Calibri"/>
        <w:color w:val="404040"/>
        <w:sz w:val="16"/>
        <w:szCs w:val="16"/>
        <w:u w:color="404040"/>
        <w:lang w:val="en-US"/>
      </w:rPr>
      <w:t>Company no: 12641872</w:t>
    </w:r>
  </w:p>
  <w:p w14:paraId="0479C6B2" w14:textId="77777777" w:rsidR="00BE214A" w:rsidRDefault="00BE214A">
    <w:pPr>
      <w:pStyle w:val="Footer"/>
      <w:jc w:val="center"/>
      <w:rPr>
        <w:rFonts w:ascii="Calibri" w:eastAsia="Calibri" w:hAnsi="Calibri" w:cs="Calibri"/>
        <w:color w:val="404040"/>
        <w:sz w:val="6"/>
        <w:szCs w:val="6"/>
        <w:u w:color="404040"/>
      </w:rPr>
    </w:pPr>
  </w:p>
  <w:p w14:paraId="4EC84DD7" w14:textId="77777777" w:rsidR="00BE214A" w:rsidRDefault="00905912">
    <w:pPr>
      <w:pStyle w:val="Footer"/>
      <w:pBdr>
        <w:bottom w:val="single" w:sz="6" w:space="0" w:color="000000"/>
      </w:pBdr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  <w:proofErr w:type="spellStart"/>
    <w:r>
      <w:rPr>
        <w:rFonts w:ascii="Calibri" w:hAnsi="Calibri"/>
        <w:color w:val="404040"/>
        <w:sz w:val="16"/>
        <w:szCs w:val="16"/>
        <w:u w:color="404040"/>
      </w:rPr>
      <w:t>Percius</w:t>
    </w:r>
    <w:proofErr w:type="spellEnd"/>
    <w:r>
      <w:rPr>
        <w:rFonts w:ascii="Calibri" w:hAnsi="Calibri"/>
        <w:color w:val="404040"/>
        <w:sz w:val="16"/>
        <w:szCs w:val="16"/>
        <w:u w:color="404040"/>
      </w:rPr>
      <w:t xml:space="preserve"> Management Ltd acts as agent only and can accept no responsibility as principal</w:t>
    </w:r>
  </w:p>
  <w:p w14:paraId="755F0D44" w14:textId="77777777" w:rsidR="00BE214A" w:rsidRDefault="00BE214A">
    <w:pPr>
      <w:pStyle w:val="Footer"/>
      <w:jc w:val="center"/>
      <w:rPr>
        <w:rFonts w:ascii="Calibri" w:eastAsia="Calibri" w:hAnsi="Calibri" w:cs="Calibri"/>
        <w:b/>
        <w:bCs/>
        <w:color w:val="404040"/>
        <w:sz w:val="6"/>
        <w:szCs w:val="6"/>
        <w:u w:color="404040"/>
      </w:rPr>
    </w:pPr>
  </w:p>
  <w:p w14:paraId="5A8CD393" w14:textId="77777777" w:rsidR="00BE214A" w:rsidRDefault="00905912">
    <w:pPr>
      <w:pStyle w:val="Footer"/>
      <w:jc w:val="center"/>
    </w:pPr>
    <w:r>
      <w:rPr>
        <w:rFonts w:ascii="Calibri" w:hAnsi="Calibri"/>
        <w:b/>
        <w:bCs/>
        <w:color w:val="404040"/>
        <w:sz w:val="22"/>
        <w:szCs w:val="22"/>
        <w:u w:color="404040"/>
      </w:rPr>
      <w:t>www.percius.co.uk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47AB" w14:textId="77777777" w:rsidR="007810D9" w:rsidRDefault="007810D9">
      <w:r>
        <w:separator/>
      </w:r>
    </w:p>
  </w:footnote>
  <w:footnote w:type="continuationSeparator" w:id="0">
    <w:p w14:paraId="64F1F3FF" w14:textId="77777777" w:rsidR="007810D9" w:rsidRDefault="0078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02D2" w14:textId="77777777" w:rsidR="00BE214A" w:rsidRDefault="00905912">
    <w:pPr>
      <w:pStyle w:val="Body"/>
      <w:jc w:val="right"/>
      <w:rPr>
        <w:rFonts w:ascii="Calibri" w:hAnsi="Calibri"/>
      </w:rPr>
    </w:pPr>
    <w:r>
      <w:rPr>
        <w:noProof/>
      </w:rPr>
      <w:drawing>
        <wp:inline distT="0" distB="0" distL="0" distR="0" wp14:anchorId="73541A98" wp14:editId="7C8D3958">
          <wp:extent cx="1514475" cy="609600"/>
          <wp:effectExtent l="0" t="0" r="0" b="0"/>
          <wp:docPr id="1073741825" name="officeArt object" descr="Description: cid:image003.jpg@01CD90D1.666E4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tion: cid:image003.jpg@01CD90D1.666E4640" descr="Description: cid:image003.jpg@01CD90D1.666E46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0DAEE62" w14:textId="77777777" w:rsidR="00BE214A" w:rsidRDefault="00905912">
    <w:pPr>
      <w:pStyle w:val="Body"/>
      <w:jc w:val="right"/>
    </w:pPr>
    <w:r>
      <w:rPr>
        <w:rFonts w:ascii="Calibri" w:hAnsi="Calibri"/>
        <w:color w:val="404040"/>
        <w:u w:color="404040"/>
      </w:rPr>
      <w:t>www.percius.co.uk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4A"/>
    <w:rsid w:val="00044F00"/>
    <w:rsid w:val="00075715"/>
    <w:rsid w:val="0009003F"/>
    <w:rsid w:val="000C0532"/>
    <w:rsid w:val="000E63EB"/>
    <w:rsid w:val="001572AF"/>
    <w:rsid w:val="00165708"/>
    <w:rsid w:val="00177C29"/>
    <w:rsid w:val="001C227F"/>
    <w:rsid w:val="001E531B"/>
    <w:rsid w:val="0023087D"/>
    <w:rsid w:val="002660F6"/>
    <w:rsid w:val="002908EC"/>
    <w:rsid w:val="00296C43"/>
    <w:rsid w:val="002A2E37"/>
    <w:rsid w:val="002A6F11"/>
    <w:rsid w:val="002D7E3A"/>
    <w:rsid w:val="002E2B69"/>
    <w:rsid w:val="002E4322"/>
    <w:rsid w:val="002F3C9D"/>
    <w:rsid w:val="0030228A"/>
    <w:rsid w:val="00313293"/>
    <w:rsid w:val="003406C1"/>
    <w:rsid w:val="00377E40"/>
    <w:rsid w:val="003C4FCC"/>
    <w:rsid w:val="003E1851"/>
    <w:rsid w:val="003E49D0"/>
    <w:rsid w:val="00411F3B"/>
    <w:rsid w:val="004239D7"/>
    <w:rsid w:val="00426D07"/>
    <w:rsid w:val="00432004"/>
    <w:rsid w:val="0044214D"/>
    <w:rsid w:val="00454D45"/>
    <w:rsid w:val="004717E5"/>
    <w:rsid w:val="00471980"/>
    <w:rsid w:val="004D1207"/>
    <w:rsid w:val="004D35EA"/>
    <w:rsid w:val="005224FB"/>
    <w:rsid w:val="005228B3"/>
    <w:rsid w:val="00534582"/>
    <w:rsid w:val="005564DC"/>
    <w:rsid w:val="00575241"/>
    <w:rsid w:val="00585160"/>
    <w:rsid w:val="005C29A3"/>
    <w:rsid w:val="005E091C"/>
    <w:rsid w:val="005E4162"/>
    <w:rsid w:val="005F433D"/>
    <w:rsid w:val="00603972"/>
    <w:rsid w:val="00614D13"/>
    <w:rsid w:val="00614F11"/>
    <w:rsid w:val="00617520"/>
    <w:rsid w:val="0062596E"/>
    <w:rsid w:val="00631B3A"/>
    <w:rsid w:val="00632C2A"/>
    <w:rsid w:val="0067700A"/>
    <w:rsid w:val="006A0BC4"/>
    <w:rsid w:val="006A48CA"/>
    <w:rsid w:val="006A7AE7"/>
    <w:rsid w:val="006C26D7"/>
    <w:rsid w:val="006E1C9F"/>
    <w:rsid w:val="006F7349"/>
    <w:rsid w:val="0070081C"/>
    <w:rsid w:val="007016D3"/>
    <w:rsid w:val="00707366"/>
    <w:rsid w:val="0071064D"/>
    <w:rsid w:val="00712DF4"/>
    <w:rsid w:val="007771B1"/>
    <w:rsid w:val="007810D9"/>
    <w:rsid w:val="00782540"/>
    <w:rsid w:val="007A03EE"/>
    <w:rsid w:val="007E2510"/>
    <w:rsid w:val="007E76B0"/>
    <w:rsid w:val="008023F5"/>
    <w:rsid w:val="00824535"/>
    <w:rsid w:val="00825150"/>
    <w:rsid w:val="0082570F"/>
    <w:rsid w:val="008368FF"/>
    <w:rsid w:val="00840035"/>
    <w:rsid w:val="008743EF"/>
    <w:rsid w:val="008A7A34"/>
    <w:rsid w:val="008B1D84"/>
    <w:rsid w:val="008D2DAA"/>
    <w:rsid w:val="00905912"/>
    <w:rsid w:val="00941E10"/>
    <w:rsid w:val="00956F97"/>
    <w:rsid w:val="009869FE"/>
    <w:rsid w:val="0099276F"/>
    <w:rsid w:val="009A27D5"/>
    <w:rsid w:val="009B00D2"/>
    <w:rsid w:val="009C477F"/>
    <w:rsid w:val="009D0061"/>
    <w:rsid w:val="009E09D1"/>
    <w:rsid w:val="00A0296E"/>
    <w:rsid w:val="00A114AA"/>
    <w:rsid w:val="00A207EF"/>
    <w:rsid w:val="00A263A2"/>
    <w:rsid w:val="00A41EAC"/>
    <w:rsid w:val="00A837BF"/>
    <w:rsid w:val="00A86B34"/>
    <w:rsid w:val="00A93D32"/>
    <w:rsid w:val="00AA040D"/>
    <w:rsid w:val="00AB0EE2"/>
    <w:rsid w:val="00B16F85"/>
    <w:rsid w:val="00B26D82"/>
    <w:rsid w:val="00BA2DE0"/>
    <w:rsid w:val="00BC7EDF"/>
    <w:rsid w:val="00BE214A"/>
    <w:rsid w:val="00C04366"/>
    <w:rsid w:val="00C05170"/>
    <w:rsid w:val="00C124AF"/>
    <w:rsid w:val="00C305A1"/>
    <w:rsid w:val="00C4038B"/>
    <w:rsid w:val="00C57564"/>
    <w:rsid w:val="00C64D38"/>
    <w:rsid w:val="00C670E8"/>
    <w:rsid w:val="00C821FB"/>
    <w:rsid w:val="00CC53E7"/>
    <w:rsid w:val="00CE2BD9"/>
    <w:rsid w:val="00CE55C7"/>
    <w:rsid w:val="00CF3DD6"/>
    <w:rsid w:val="00D057B8"/>
    <w:rsid w:val="00D3406E"/>
    <w:rsid w:val="00D415B9"/>
    <w:rsid w:val="00D5429C"/>
    <w:rsid w:val="00D56CBD"/>
    <w:rsid w:val="00D64379"/>
    <w:rsid w:val="00D86FB8"/>
    <w:rsid w:val="00D92E15"/>
    <w:rsid w:val="00DA2A69"/>
    <w:rsid w:val="00DC5E69"/>
    <w:rsid w:val="00DE4AFE"/>
    <w:rsid w:val="00E3745D"/>
    <w:rsid w:val="00E60C7E"/>
    <w:rsid w:val="00E6383A"/>
    <w:rsid w:val="00E81E7C"/>
    <w:rsid w:val="00E9538F"/>
    <w:rsid w:val="00EA1657"/>
    <w:rsid w:val="00EB24D0"/>
    <w:rsid w:val="00ED280B"/>
    <w:rsid w:val="00EE111D"/>
    <w:rsid w:val="00EF4FF9"/>
    <w:rsid w:val="00F0318F"/>
    <w:rsid w:val="00F15C35"/>
    <w:rsid w:val="00F175A1"/>
    <w:rsid w:val="00F21007"/>
    <w:rsid w:val="00F318B6"/>
    <w:rsid w:val="00F503F6"/>
    <w:rsid w:val="00F76460"/>
    <w:rsid w:val="00F93971"/>
    <w:rsid w:val="00F95609"/>
    <w:rsid w:val="00FA4BB3"/>
    <w:rsid w:val="00FA4DBB"/>
    <w:rsid w:val="00FD403C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EB498"/>
  <w15:docId w15:val="{6A15F933-0F34-4040-9D3D-33231E11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95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u w:color="000000"/>
      <w:lang w:val="en-US"/>
    </w:rPr>
  </w:style>
  <w:style w:type="paragraph" w:customStyle="1" w:styleId="Body1">
    <w:name w:val="Body 1"/>
    <w:pPr>
      <w:outlineLvl w:val="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7030A0"/>
      <w:sz w:val="22"/>
      <w:szCs w:val="22"/>
      <w:u w:val="single" w:color="7030A0"/>
    </w:rPr>
  </w:style>
  <w:style w:type="paragraph" w:customStyle="1" w:styleId="FreeForm">
    <w:name w:val="Free Form"/>
    <w:rPr>
      <w:rFonts w:ascii="Helvetica" w:hAnsi="Helvetica"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character" w:customStyle="1" w:styleId="Heading3Char">
    <w:name w:val="Heading 3 Char"/>
    <w:basedOn w:val="DefaultParagraphFont"/>
    <w:link w:val="Heading3"/>
    <w:uiPriority w:val="9"/>
    <w:rsid w:val="00E9538F"/>
    <w:rPr>
      <w:rFonts w:eastAsia="Times New Roman"/>
      <w:b/>
      <w:bCs/>
      <w:sz w:val="27"/>
      <w:szCs w:val="27"/>
      <w:bdr w:val="none" w:sz="0" w:space="0" w:color="auto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95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character" w:customStyle="1" w:styleId="source">
    <w:name w:val="source"/>
    <w:basedOn w:val="DefaultParagraphFont"/>
    <w:rsid w:val="00E9538F"/>
  </w:style>
  <w:style w:type="paragraph" w:customStyle="1" w:styleId="link0">
    <w:name w:val="link"/>
    <w:basedOn w:val="Normal"/>
    <w:rsid w:val="00E95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paragraph" w:customStyle="1" w:styleId="body10">
    <w:name w:val="body1"/>
    <w:basedOn w:val="Normal"/>
    <w:rsid w:val="00E95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character" w:styleId="Emphasis">
    <w:name w:val="Emphasis"/>
    <w:basedOn w:val="DefaultParagraphFont"/>
    <w:uiPriority w:val="20"/>
    <w:qFormat/>
    <w:rsid w:val="00E9538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14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D1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29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ciu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nah@perciu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00F5-4AFA-4915-9BF4-23FE2990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Percival</dc:creator>
  <cp:lastModifiedBy>Camilla Vickerage</cp:lastModifiedBy>
  <cp:revision>17</cp:revision>
  <dcterms:created xsi:type="dcterms:W3CDTF">2024-06-27T13:14:00Z</dcterms:created>
  <dcterms:modified xsi:type="dcterms:W3CDTF">2024-08-28T13:25:00Z</dcterms:modified>
</cp:coreProperties>
</file>